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6037081D" w14:textId="77777777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A3F25EA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239E52A2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BD4D56A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7F0BFEB3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0A3705E7" w14:textId="2437E11C"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>договор</w:t>
      </w:r>
      <w:r w:rsidR="000C703B">
        <w:rPr>
          <w:rFonts w:ascii="Times New Roman" w:hAnsi="Times New Roman"/>
          <w:sz w:val="20"/>
          <w:szCs w:val="20"/>
        </w:rPr>
        <w:t>а</w:t>
      </w:r>
      <w:r w:rsidR="001B4620" w:rsidRPr="00C12168">
        <w:rPr>
          <w:rFonts w:ascii="Times New Roman" w:hAnsi="Times New Roman"/>
          <w:sz w:val="20"/>
          <w:szCs w:val="20"/>
        </w:rPr>
        <w:t xml:space="preserve"> </w:t>
      </w:r>
      <w:r w:rsidR="009608D9">
        <w:rPr>
          <w:rFonts w:ascii="Times New Roman" w:hAnsi="Times New Roman"/>
          <w:sz w:val="20"/>
          <w:szCs w:val="20"/>
        </w:rPr>
        <w:t xml:space="preserve">на </w:t>
      </w:r>
      <w:r w:rsidR="001B4620">
        <w:rPr>
          <w:rFonts w:ascii="Times New Roman" w:hAnsi="Times New Roman"/>
          <w:sz w:val="20"/>
          <w:szCs w:val="20"/>
        </w:rPr>
        <w:t>«</w:t>
      </w:r>
      <w:r w:rsidR="00532E8A" w:rsidRPr="00532E8A">
        <w:rPr>
          <w:rFonts w:ascii="Times New Roman" w:hAnsi="Times New Roman"/>
          <w:sz w:val="20"/>
          <w:szCs w:val="20"/>
        </w:rPr>
        <w:t>Оказание сервисных услуг по геофизическим работам и исследованиям, прострелочно-взрывным работам и вертикальному сейсмическому профилированию (ВСП) в поисково-оценочн</w:t>
      </w:r>
      <w:r w:rsidR="00532E8A">
        <w:rPr>
          <w:rFonts w:ascii="Times New Roman" w:hAnsi="Times New Roman"/>
          <w:sz w:val="20"/>
          <w:szCs w:val="20"/>
        </w:rPr>
        <w:t>ой</w:t>
      </w:r>
      <w:r w:rsidR="00532E8A" w:rsidRPr="00532E8A">
        <w:rPr>
          <w:rFonts w:ascii="Times New Roman" w:hAnsi="Times New Roman"/>
          <w:sz w:val="20"/>
          <w:szCs w:val="20"/>
        </w:rPr>
        <w:t xml:space="preserve"> скважин</w:t>
      </w:r>
      <w:r w:rsidR="00532E8A">
        <w:rPr>
          <w:rFonts w:ascii="Times New Roman" w:hAnsi="Times New Roman"/>
          <w:sz w:val="20"/>
          <w:szCs w:val="20"/>
        </w:rPr>
        <w:t>е № лицензионного участка</w:t>
      </w:r>
      <w:r w:rsidR="00E87BB5" w:rsidRPr="00CA7BAC">
        <w:rPr>
          <w:rFonts w:ascii="Times New Roman" w:hAnsi="Times New Roman"/>
          <w:sz w:val="20"/>
          <w:szCs w:val="20"/>
        </w:rPr>
        <w:t xml:space="preserve">»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 xml:space="preserve">ПДО </w:t>
      </w:r>
      <w:r w:rsidR="00431E76" w:rsidRPr="006A5254">
        <w:rPr>
          <w:rFonts w:ascii="Times New Roman" w:hAnsi="Times New Roman"/>
          <w:b/>
          <w:sz w:val="20"/>
          <w:szCs w:val="20"/>
        </w:rPr>
        <w:t>№</w:t>
      </w:r>
      <w:r w:rsidR="00AA5A05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0E477C">
        <w:rPr>
          <w:rFonts w:ascii="Times New Roman" w:hAnsi="Times New Roman"/>
          <w:b/>
          <w:sz w:val="20"/>
          <w:szCs w:val="20"/>
        </w:rPr>
        <w:t>1</w:t>
      </w:r>
      <w:r w:rsidR="00474002">
        <w:rPr>
          <w:rFonts w:ascii="Times New Roman" w:hAnsi="Times New Roman"/>
          <w:b/>
          <w:sz w:val="20"/>
          <w:szCs w:val="20"/>
        </w:rPr>
        <w:t>0</w:t>
      </w:r>
      <w:r w:rsidR="00532E8A">
        <w:rPr>
          <w:rFonts w:ascii="Times New Roman" w:hAnsi="Times New Roman"/>
          <w:b/>
          <w:sz w:val="20"/>
          <w:szCs w:val="20"/>
        </w:rPr>
        <w:t>7</w:t>
      </w:r>
      <w:r w:rsidR="00A812F7" w:rsidRPr="006A5254">
        <w:rPr>
          <w:rFonts w:ascii="Times New Roman" w:hAnsi="Times New Roman"/>
          <w:b/>
          <w:sz w:val="20"/>
          <w:szCs w:val="20"/>
        </w:rPr>
        <w:t>-БНГРЭ-202</w:t>
      </w:r>
      <w:r w:rsidR="00386DDA">
        <w:rPr>
          <w:rFonts w:ascii="Times New Roman" w:hAnsi="Times New Roman"/>
          <w:b/>
          <w:sz w:val="20"/>
          <w:szCs w:val="20"/>
        </w:rPr>
        <w:t>5</w:t>
      </w:r>
      <w:r w:rsidR="002024CE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6A5254">
        <w:rPr>
          <w:rFonts w:ascii="Times New Roman" w:hAnsi="Times New Roman"/>
          <w:sz w:val="20"/>
          <w:szCs w:val="20"/>
        </w:rPr>
        <w:t>на</w:t>
      </w:r>
      <w:r w:rsidR="002D2202" w:rsidRPr="00CA7BAC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521"/>
        <w:gridCol w:w="3225"/>
      </w:tblGrid>
      <w:tr w:rsidR="00DA352A" w:rsidRPr="00CA7BAC" w14:paraId="4489E7DE" w14:textId="77777777" w:rsidTr="00F61E2D">
        <w:trPr>
          <w:trHeight w:val="363"/>
        </w:trPr>
        <w:tc>
          <w:tcPr>
            <w:tcW w:w="567" w:type="dxa"/>
          </w:tcPr>
          <w:p w14:paraId="7BEA1F8B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14:paraId="5FC91347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3FF56754" w14:textId="1688A228" w:rsidR="00DA352A" w:rsidRPr="00386DDA" w:rsidRDefault="001B4620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Лот №1: </w:t>
            </w:r>
            <w:r w:rsidR="00532E8A" w:rsidRPr="00532E8A">
              <w:rPr>
                <w:rFonts w:ascii="Times New Roman" w:hAnsi="Times New Roman"/>
                <w:sz w:val="20"/>
                <w:szCs w:val="20"/>
              </w:rPr>
              <w:t xml:space="preserve">Оказание сервисных услуг по геофизическим работам и исследованиям, прострелочно-взрывным работам и вертикальному сейсмическому профилированию в 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>поисково-оценочной скважины №1 Восточно-Тагульского-2 ЛУ</w:t>
            </w:r>
            <w:r w:rsidR="006C4CA9">
              <w:rPr>
                <w:rFonts w:ascii="Times New Roman" w:hAnsi="Times New Roman"/>
                <w:sz w:val="20"/>
                <w:szCs w:val="20"/>
              </w:rPr>
              <w:t xml:space="preserve"> в 2026-2027 годах.</w:t>
            </w:r>
          </w:p>
        </w:tc>
      </w:tr>
      <w:tr w:rsidR="00DA352A" w:rsidRPr="00CA7BAC" w14:paraId="3BACEEFA" w14:textId="77777777" w:rsidTr="00F61E2D">
        <w:trPr>
          <w:trHeight w:val="329"/>
        </w:trPr>
        <w:tc>
          <w:tcPr>
            <w:tcW w:w="567" w:type="dxa"/>
          </w:tcPr>
          <w:p w14:paraId="79910E21" w14:textId="77777777" w:rsidR="00DA352A" w:rsidRPr="00CA7BAC" w:rsidRDefault="00DA352A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14:paraId="4CD80A10" w14:textId="63BC9215" w:rsidR="001B4620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543D0F76" w14:textId="20853B2B" w:rsidR="00532E8A" w:rsidRPr="00315EAE" w:rsidRDefault="00532E8A" w:rsidP="00532E8A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ГИС</w:t>
            </w:r>
          </w:p>
          <w:p w14:paraId="1706EE3E" w14:textId="4FF9ABDA" w:rsidR="001B4620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 w:rsidR="00D52144">
              <w:rPr>
                <w:rFonts w:ascii="Times New Roman" w:hAnsi="Times New Roman"/>
                <w:sz w:val="20"/>
                <w:szCs w:val="20"/>
              </w:rPr>
              <w:t>3</w:t>
            </w:r>
            <w:r w:rsidR="00960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38429845" w14:textId="25D1E163" w:rsidR="00532E8A" w:rsidRDefault="00532E8A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7D0F">
              <w:rPr>
                <w:rFonts w:ascii="Times New Roman" w:hAnsi="Times New Roman"/>
                <w:sz w:val="20"/>
                <w:szCs w:val="20"/>
              </w:rPr>
              <w:t>Оказание сервисных услуг по ГИРС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7D0F">
              <w:rPr>
                <w:rFonts w:ascii="Times New Roman" w:hAnsi="Times New Roman"/>
                <w:sz w:val="20"/>
                <w:szCs w:val="20"/>
              </w:rPr>
              <w:t>при бурении</w:t>
            </w:r>
            <w:r>
              <w:rPr>
                <w:rFonts w:ascii="Times New Roman" w:hAnsi="Times New Roman"/>
                <w:sz w:val="20"/>
                <w:szCs w:val="20"/>
              </w:rPr>
              <w:t>: с 01.06.2026 г по 17.08.2026 г.</w:t>
            </w:r>
          </w:p>
          <w:p w14:paraId="23CA0C1C" w14:textId="57C5BB4C" w:rsidR="00532E8A" w:rsidRDefault="00532E8A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Оказание сервисных услуг по ГИРС при испытании скважины</w:t>
            </w:r>
            <w:r>
              <w:rPr>
                <w:rFonts w:ascii="Times New Roman" w:hAnsi="Times New Roman"/>
                <w:sz w:val="20"/>
                <w:szCs w:val="20"/>
              </w:rPr>
              <w:t>: с 26.08.2026 г по 18.11.2026 г.</w:t>
            </w:r>
          </w:p>
          <w:p w14:paraId="2BB7C41D" w14:textId="3395AD88" w:rsidR="00532E8A" w:rsidRDefault="00532E8A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388F84E0" w14:textId="01C4061A" w:rsidR="00532E8A" w:rsidRPr="00532E8A" w:rsidRDefault="00532E8A" w:rsidP="00532E8A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E8A">
              <w:rPr>
                <w:rFonts w:ascii="Times New Roman" w:hAnsi="Times New Roman"/>
                <w:b/>
                <w:sz w:val="20"/>
                <w:szCs w:val="20"/>
              </w:rPr>
              <w:t>ВСП</w:t>
            </w:r>
          </w:p>
          <w:p w14:paraId="582AC8B8" w14:textId="30241170" w:rsidR="00532E8A" w:rsidRDefault="00532E8A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Мобилизация оборудования и партии ВСП</w:t>
            </w:r>
            <w:r>
              <w:rPr>
                <w:rFonts w:ascii="Times New Roman" w:hAnsi="Times New Roman"/>
                <w:sz w:val="20"/>
                <w:szCs w:val="20"/>
              </w:rPr>
              <w:t>: с 06.08.2026 г по 16.08.2026 г</w:t>
            </w:r>
          </w:p>
          <w:p w14:paraId="72BDD3DF" w14:textId="6CCD2C8B" w:rsidR="00532E8A" w:rsidRDefault="00532E8A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Проведение ВСП</w:t>
            </w:r>
            <w:r>
              <w:rPr>
                <w:rFonts w:ascii="Times New Roman" w:hAnsi="Times New Roman"/>
                <w:sz w:val="20"/>
                <w:szCs w:val="20"/>
              </w:rPr>
              <w:t>: с 18.08.2026 г по 25.08.2026 г.</w:t>
            </w:r>
          </w:p>
          <w:p w14:paraId="1632CBAE" w14:textId="3FC15FA6" w:rsidR="00532E8A" w:rsidRDefault="00532E8A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Демобилизация оборудования и партии ВСП</w:t>
            </w:r>
            <w:r>
              <w:rPr>
                <w:rFonts w:ascii="Times New Roman" w:hAnsi="Times New Roman"/>
                <w:sz w:val="20"/>
                <w:szCs w:val="20"/>
              </w:rPr>
              <w:t>: с 26.08.2026 г по 01.09.2026 г.</w:t>
            </w:r>
          </w:p>
          <w:p w14:paraId="787F350C" w14:textId="19B57DA8" w:rsidR="00532E8A" w:rsidRDefault="00532E8A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Составление информационного отчета о полевых работах</w:t>
            </w:r>
            <w:r>
              <w:rPr>
                <w:rFonts w:ascii="Times New Roman" w:hAnsi="Times New Roman"/>
                <w:sz w:val="20"/>
                <w:szCs w:val="20"/>
              </w:rPr>
              <w:t>: с 02.09.2026 г по 12.09.2026 г.</w:t>
            </w:r>
          </w:p>
          <w:p w14:paraId="7BA2819F" w14:textId="5B1E2852" w:rsidR="00AA5A05" w:rsidRPr="00CA7BAC" w:rsidRDefault="00532E8A" w:rsidP="00532E8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Сдача и защита итогового геологического отчета</w:t>
            </w:r>
            <w:r>
              <w:rPr>
                <w:rFonts w:ascii="Times New Roman" w:hAnsi="Times New Roman"/>
                <w:sz w:val="20"/>
                <w:szCs w:val="20"/>
              </w:rPr>
              <w:t>: с 13.09.2026 г по 13.11.2026 г.</w:t>
            </w:r>
          </w:p>
        </w:tc>
        <w:tc>
          <w:tcPr>
            <w:tcW w:w="3225" w:type="dxa"/>
            <w:vAlign w:val="center"/>
          </w:tcPr>
          <w:p w14:paraId="2453BE01" w14:textId="77777777" w:rsidR="00DA352A" w:rsidRPr="00CA7BAC" w:rsidRDefault="00CA7BA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BAC" w14:paraId="2FD35EA2" w14:textId="77777777" w:rsidTr="00F61E2D">
        <w:trPr>
          <w:trHeight w:val="281"/>
        </w:trPr>
        <w:tc>
          <w:tcPr>
            <w:tcW w:w="567" w:type="dxa"/>
          </w:tcPr>
          <w:p w14:paraId="7458B2A7" w14:textId="77777777" w:rsidR="00DA352A" w:rsidRPr="00CA7BAC" w:rsidRDefault="00A06267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14:paraId="09CA959A" w14:textId="77777777" w:rsidR="00DA352A" w:rsidRPr="00CA7BAC" w:rsidRDefault="00A77E0F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225" w:type="dxa"/>
          </w:tcPr>
          <w:p w14:paraId="3BD9DBD5" w14:textId="77777777" w:rsidR="009D4FB8" w:rsidRPr="00DE1B42" w:rsidRDefault="00DE1B42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14:paraId="2F1388B5" w14:textId="77777777" w:rsidTr="00F61E2D">
        <w:trPr>
          <w:trHeight w:val="291"/>
        </w:trPr>
        <w:tc>
          <w:tcPr>
            <w:tcW w:w="567" w:type="dxa"/>
          </w:tcPr>
          <w:p w14:paraId="5AE2480A" w14:textId="77777777" w:rsidR="00BA66E3" w:rsidRPr="00CA7BAC" w:rsidRDefault="00BA66E3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14:paraId="35F283A5" w14:textId="50480245" w:rsidR="00BA66E3" w:rsidRPr="00CA7BAC" w:rsidRDefault="002024CE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(2</w:t>
            </w:r>
            <w:r w:rsidR="00562D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225" w:type="dxa"/>
          </w:tcPr>
          <w:p w14:paraId="33B12CE1" w14:textId="77777777" w:rsidR="00BA66E3" w:rsidRPr="00DE1B42" w:rsidRDefault="00466F84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14:paraId="52C6424F" w14:textId="77777777" w:rsidTr="005B6ED5">
        <w:trPr>
          <w:trHeight w:val="195"/>
        </w:trPr>
        <w:tc>
          <w:tcPr>
            <w:tcW w:w="567" w:type="dxa"/>
          </w:tcPr>
          <w:p w14:paraId="1B7060D9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</w:tcPr>
          <w:p w14:paraId="4140172F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14:paraId="2E408E8C" w14:textId="77777777" w:rsidTr="00F61E2D">
        <w:trPr>
          <w:trHeight w:val="354"/>
        </w:trPr>
        <w:tc>
          <w:tcPr>
            <w:tcW w:w="567" w:type="dxa"/>
          </w:tcPr>
          <w:p w14:paraId="1AEAC18B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14:paraId="3B0FBA1A" w14:textId="77777777" w:rsidR="001B4620" w:rsidRPr="00CA7BAC" w:rsidRDefault="001B4620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656351A8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477C" w:rsidRPr="00CA7BAC" w14:paraId="5C9FFFFD" w14:textId="77777777" w:rsidTr="00F61E2D">
        <w:trPr>
          <w:trHeight w:val="215"/>
        </w:trPr>
        <w:tc>
          <w:tcPr>
            <w:tcW w:w="567" w:type="dxa"/>
          </w:tcPr>
          <w:p w14:paraId="7DA955A4" w14:textId="77777777" w:rsidR="000E477C" w:rsidRPr="00CA7BAC" w:rsidRDefault="000E477C" w:rsidP="00F61E2D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14:paraId="64476B0A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22E23F38" w14:textId="5FA208CD" w:rsidR="000E477C" w:rsidRPr="00386DDA" w:rsidRDefault="000E477C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Лот №2: </w:t>
            </w:r>
            <w:r w:rsidR="00532E8A" w:rsidRPr="00532E8A">
              <w:rPr>
                <w:rFonts w:ascii="Times New Roman" w:hAnsi="Times New Roman"/>
                <w:sz w:val="20"/>
                <w:szCs w:val="20"/>
              </w:rPr>
              <w:t xml:space="preserve">Оказание сервисных услуг по геофизическим работам и исследованиям, прострелочно-взрывным работам и вертикальному сейсмическому профилированию в 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>поисково-оценочной скважины № 102 Восточно-Сузунского ЛУ</w:t>
            </w:r>
            <w:r w:rsidR="006C4CA9">
              <w:rPr>
                <w:rFonts w:ascii="Times New Roman" w:hAnsi="Times New Roman"/>
                <w:sz w:val="20"/>
                <w:szCs w:val="20"/>
              </w:rPr>
              <w:t xml:space="preserve"> 2026-2027 годах.</w:t>
            </w:r>
          </w:p>
        </w:tc>
      </w:tr>
      <w:tr w:rsidR="000E477C" w:rsidRPr="00CA7BAC" w14:paraId="51F3B163" w14:textId="77777777" w:rsidTr="00F61E2D">
        <w:trPr>
          <w:trHeight w:val="215"/>
        </w:trPr>
        <w:tc>
          <w:tcPr>
            <w:tcW w:w="567" w:type="dxa"/>
          </w:tcPr>
          <w:p w14:paraId="012C730B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521" w:type="dxa"/>
          </w:tcPr>
          <w:p w14:paraId="21461037" w14:textId="77777777" w:rsidR="000E477C" w:rsidRPr="00315EAE" w:rsidRDefault="000E477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4521D2E2" w14:textId="77777777" w:rsidR="00532E8A" w:rsidRPr="00532E8A" w:rsidRDefault="00532E8A" w:rsidP="00532E8A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E8A">
              <w:rPr>
                <w:rFonts w:ascii="Times New Roman" w:hAnsi="Times New Roman"/>
                <w:b/>
                <w:sz w:val="20"/>
                <w:szCs w:val="20"/>
              </w:rPr>
              <w:t>ГИС</w:t>
            </w:r>
          </w:p>
          <w:p w14:paraId="3DA40BC2" w14:textId="77777777" w:rsidR="00532E8A" w:rsidRPr="00532E8A" w:rsidRDefault="00532E8A" w:rsidP="00532E8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01.03.2026 г по 31.03.2026 г.</w:t>
            </w:r>
          </w:p>
          <w:p w14:paraId="5963DB48" w14:textId="3A50502A" w:rsidR="00532E8A" w:rsidRPr="00532E8A" w:rsidRDefault="00532E8A" w:rsidP="00532E8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 xml:space="preserve">Оказание сервисных услуг по ГИРС при бурении: с 01.06.2026 г по </w:t>
            </w: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66E02FC5" w14:textId="7B85FA6F" w:rsidR="00532E8A" w:rsidRPr="00532E8A" w:rsidRDefault="00532E8A" w:rsidP="00532E8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 xml:space="preserve">Оказание сервисных услуг по ГИРС при испытании скважины: 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.2026 г по </w:t>
            </w: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419597DF" w14:textId="77777777" w:rsidR="00532E8A" w:rsidRPr="00532E8A" w:rsidRDefault="00532E8A" w:rsidP="00532E8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Демобилизация оборудования – с 01.02.2027 г.</w:t>
            </w:r>
          </w:p>
          <w:p w14:paraId="22F010CB" w14:textId="77777777" w:rsidR="00532E8A" w:rsidRPr="00532E8A" w:rsidRDefault="00532E8A" w:rsidP="00532E8A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E8A">
              <w:rPr>
                <w:rFonts w:ascii="Times New Roman" w:hAnsi="Times New Roman"/>
                <w:b/>
                <w:sz w:val="20"/>
                <w:szCs w:val="20"/>
              </w:rPr>
              <w:t>ВСП</w:t>
            </w:r>
          </w:p>
          <w:p w14:paraId="6EC0F9DC" w14:textId="76BD428B" w:rsidR="00532E8A" w:rsidRPr="00532E8A" w:rsidRDefault="00532E8A" w:rsidP="00532E8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 xml:space="preserve">Мобилизация оборудования и партии ВСП: с </w:t>
            </w: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.08.2026 г по </w:t>
            </w: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.2026 г</w:t>
            </w:r>
          </w:p>
          <w:p w14:paraId="7C3E5D03" w14:textId="644B9FDF" w:rsidR="00532E8A" w:rsidRPr="00532E8A" w:rsidRDefault="00532E8A" w:rsidP="00532E8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 xml:space="preserve">Проведение ВСП: с </w:t>
            </w: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.2026 г по 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7F833219" w14:textId="679AEB2E" w:rsidR="00532E8A" w:rsidRPr="00532E8A" w:rsidRDefault="00532E8A" w:rsidP="00532E8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и партии ВСП: с 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.2026 г по 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.09.2026 г.</w:t>
            </w:r>
          </w:p>
          <w:p w14:paraId="6725EC94" w14:textId="6C0FF234" w:rsidR="00532E8A" w:rsidRPr="00532E8A" w:rsidRDefault="00532E8A" w:rsidP="00532E8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Составление информационного отчета о полевых работах: с 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.09.2026 г по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5DDDE696" w14:textId="4630B525" w:rsidR="000E477C" w:rsidRDefault="00532E8A" w:rsidP="00532E8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 xml:space="preserve">Сдача и защита итогового геологического отчета: с </w:t>
            </w: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.2026 г по </w:t>
            </w: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6BAEA61C" w14:textId="56999B0B" w:rsidR="00532E8A" w:rsidRPr="00CA7BAC" w:rsidRDefault="00532E8A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14:paraId="26276FAB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>Согласны / не согласны (прописать свои условия)</w:t>
            </w:r>
          </w:p>
        </w:tc>
      </w:tr>
      <w:tr w:rsidR="000E477C" w:rsidRPr="00CA7BAC" w14:paraId="426005BE" w14:textId="77777777" w:rsidTr="00F61E2D">
        <w:trPr>
          <w:trHeight w:val="215"/>
        </w:trPr>
        <w:tc>
          <w:tcPr>
            <w:tcW w:w="567" w:type="dxa"/>
          </w:tcPr>
          <w:p w14:paraId="0CE8FAA2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21" w:type="dxa"/>
          </w:tcPr>
          <w:p w14:paraId="60E3E042" w14:textId="77777777" w:rsidR="000E477C" w:rsidRPr="00CA7BAC" w:rsidRDefault="000E477C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211F21CA" w14:textId="77777777" w:rsidR="000E477C" w:rsidRPr="00DE1B42" w:rsidRDefault="000E477C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E477C" w:rsidRPr="00CA7BAC" w14:paraId="334CC568" w14:textId="77777777" w:rsidTr="00F61E2D">
        <w:trPr>
          <w:trHeight w:val="215"/>
        </w:trPr>
        <w:tc>
          <w:tcPr>
            <w:tcW w:w="567" w:type="dxa"/>
          </w:tcPr>
          <w:p w14:paraId="78C92F2C" w14:textId="77777777" w:rsidR="000E477C" w:rsidRDefault="000E477C" w:rsidP="00F61E2D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521" w:type="dxa"/>
          </w:tcPr>
          <w:p w14:paraId="5923B36D" w14:textId="30E1C340" w:rsidR="000E477C" w:rsidRPr="00CA7BAC" w:rsidRDefault="000E477C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 w:rsidR="00562D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49A753F5" w14:textId="77777777" w:rsidR="000E477C" w:rsidRPr="00DE1B42" w:rsidRDefault="000E477C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86DDA" w:rsidRPr="00CA7BAC" w14:paraId="2E648512" w14:textId="77777777" w:rsidTr="00C35E85">
        <w:trPr>
          <w:trHeight w:val="215"/>
        </w:trPr>
        <w:tc>
          <w:tcPr>
            <w:tcW w:w="567" w:type="dxa"/>
          </w:tcPr>
          <w:p w14:paraId="3BEDC365" w14:textId="6D9F8C61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746" w:type="dxa"/>
            <w:gridSpan w:val="2"/>
          </w:tcPr>
          <w:p w14:paraId="2B6DCD2A" w14:textId="1CD9527C" w:rsidR="00386DDA" w:rsidRPr="00CA7BAC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86DDA" w:rsidRPr="00CA7BAC" w14:paraId="641AD72F" w14:textId="77777777" w:rsidTr="00C35E85">
        <w:trPr>
          <w:trHeight w:val="215"/>
        </w:trPr>
        <w:tc>
          <w:tcPr>
            <w:tcW w:w="567" w:type="dxa"/>
          </w:tcPr>
          <w:p w14:paraId="5A8565FB" w14:textId="04085FB0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746" w:type="dxa"/>
            <w:gridSpan w:val="2"/>
          </w:tcPr>
          <w:p w14:paraId="4AA62D0B" w14:textId="504B9F08" w:rsidR="00386DDA" w:rsidRPr="00CA7BAC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</w:tr>
      <w:tr w:rsidR="00386DDA" w:rsidRPr="00CA7BAC" w14:paraId="55CA4577" w14:textId="77777777" w:rsidTr="00F61E2D">
        <w:trPr>
          <w:trHeight w:val="215"/>
        </w:trPr>
        <w:tc>
          <w:tcPr>
            <w:tcW w:w="567" w:type="dxa"/>
          </w:tcPr>
          <w:p w14:paraId="0C2DC85C" w14:textId="7DC1542D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521" w:type="dxa"/>
          </w:tcPr>
          <w:p w14:paraId="536C2E7D" w14:textId="05BA8436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78404CAB" w14:textId="20D2F6E8" w:rsidR="00386DDA" w:rsidRPr="00386DDA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="00532E8A" w:rsidRPr="00532E8A">
              <w:rPr>
                <w:rFonts w:ascii="Times New Roman" w:hAnsi="Times New Roman"/>
                <w:sz w:val="20"/>
                <w:szCs w:val="20"/>
              </w:rPr>
              <w:t xml:space="preserve">Оказание сервисных услуг по геофизическим работам и исследованиям, прострелочно-взрывным работам в </w:t>
            </w:r>
            <w:r w:rsidRPr="00386DDA">
              <w:rPr>
                <w:rFonts w:ascii="Times New Roman" w:hAnsi="Times New Roman"/>
                <w:sz w:val="20"/>
                <w:szCs w:val="20"/>
              </w:rPr>
              <w:t>поисково-оценочной скважины №1 Восточно-Песчаного ЛУ</w:t>
            </w:r>
            <w:r w:rsidR="006C4CA9">
              <w:rPr>
                <w:rFonts w:ascii="Times New Roman" w:hAnsi="Times New Roman"/>
                <w:sz w:val="20"/>
                <w:szCs w:val="20"/>
              </w:rPr>
              <w:t xml:space="preserve"> 2026-2027 годах.</w:t>
            </w:r>
          </w:p>
        </w:tc>
      </w:tr>
      <w:tr w:rsidR="00386DDA" w:rsidRPr="00CA7BAC" w14:paraId="3234F84B" w14:textId="77777777" w:rsidTr="002A6BCA">
        <w:trPr>
          <w:trHeight w:val="215"/>
        </w:trPr>
        <w:tc>
          <w:tcPr>
            <w:tcW w:w="567" w:type="dxa"/>
          </w:tcPr>
          <w:p w14:paraId="0054D415" w14:textId="042B6325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521" w:type="dxa"/>
          </w:tcPr>
          <w:p w14:paraId="391E30F1" w14:textId="77777777" w:rsidR="00386DDA" w:rsidRPr="00315EAE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393F1A94" w14:textId="77777777" w:rsidR="00532E8A" w:rsidRP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E8A">
              <w:rPr>
                <w:rFonts w:ascii="Times New Roman" w:hAnsi="Times New Roman"/>
                <w:b/>
                <w:sz w:val="20"/>
                <w:szCs w:val="20"/>
              </w:rPr>
              <w:t>ГИС</w:t>
            </w:r>
          </w:p>
          <w:p w14:paraId="44EB78DB" w14:textId="77777777" w:rsidR="00532E8A" w:rsidRP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01.03.2026 г по 31.03.2026 г.</w:t>
            </w:r>
          </w:p>
          <w:p w14:paraId="18884247" w14:textId="531D185E" w:rsidR="00532E8A" w:rsidRP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Оказание сервисных услуг по ГИРС при бурении: с 01.0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.2026 г по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3E6353AB" w14:textId="19417F92" w:rsidR="00532E8A" w:rsidRP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 xml:space="preserve">Оказание сервисных услуг по ГИРС при испытании скважины: с 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.2026 г по 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5158DB9B" w14:textId="0CF9E509" w:rsidR="00386DDA" w:rsidRPr="002D7347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Демобилизация оборудования – с 01.02.2027 г.</w:t>
            </w:r>
          </w:p>
        </w:tc>
        <w:tc>
          <w:tcPr>
            <w:tcW w:w="3225" w:type="dxa"/>
            <w:vAlign w:val="center"/>
          </w:tcPr>
          <w:p w14:paraId="58EDB491" w14:textId="3D69FDA4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86DDA" w:rsidRPr="00CA7BAC" w14:paraId="6A43CA3B" w14:textId="77777777" w:rsidTr="00F61E2D">
        <w:trPr>
          <w:trHeight w:val="215"/>
        </w:trPr>
        <w:tc>
          <w:tcPr>
            <w:tcW w:w="567" w:type="dxa"/>
          </w:tcPr>
          <w:p w14:paraId="730FD3A0" w14:textId="5137C986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521" w:type="dxa"/>
          </w:tcPr>
          <w:p w14:paraId="4136A513" w14:textId="263453B9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68679ECB" w14:textId="407C9D33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86DDA" w:rsidRPr="00CA7BAC" w14:paraId="41B4C552" w14:textId="77777777" w:rsidTr="00F61E2D">
        <w:trPr>
          <w:trHeight w:val="215"/>
        </w:trPr>
        <w:tc>
          <w:tcPr>
            <w:tcW w:w="567" w:type="dxa"/>
          </w:tcPr>
          <w:p w14:paraId="619988E7" w14:textId="47D32200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521" w:type="dxa"/>
          </w:tcPr>
          <w:p w14:paraId="5A25E05B" w14:textId="3E82CE86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 w:rsidR="00562D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7A1CE61C" w14:textId="402C3C64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86DDA" w:rsidRPr="00CA7BAC" w14:paraId="01A8CC66" w14:textId="77777777" w:rsidTr="00F61E2D">
        <w:trPr>
          <w:trHeight w:val="215"/>
        </w:trPr>
        <w:tc>
          <w:tcPr>
            <w:tcW w:w="567" w:type="dxa"/>
          </w:tcPr>
          <w:p w14:paraId="47892F86" w14:textId="7B747F30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521" w:type="dxa"/>
          </w:tcPr>
          <w:p w14:paraId="74F100C4" w14:textId="7C159FC4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3225" w:type="dxa"/>
          </w:tcPr>
          <w:p w14:paraId="5CB75E48" w14:textId="77777777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86DDA" w:rsidRPr="00CA7BAC" w14:paraId="5D936DA3" w14:textId="77777777" w:rsidTr="00F61E2D">
        <w:trPr>
          <w:trHeight w:val="215"/>
        </w:trPr>
        <w:tc>
          <w:tcPr>
            <w:tcW w:w="567" w:type="dxa"/>
          </w:tcPr>
          <w:p w14:paraId="710C6B63" w14:textId="1E69D274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521" w:type="dxa"/>
          </w:tcPr>
          <w:p w14:paraId="04809913" w14:textId="649F216E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547D14CA" w14:textId="77777777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340443C0" w14:textId="77777777" w:rsidTr="00F61E2D">
        <w:trPr>
          <w:trHeight w:val="215"/>
        </w:trPr>
        <w:tc>
          <w:tcPr>
            <w:tcW w:w="567" w:type="dxa"/>
          </w:tcPr>
          <w:p w14:paraId="2020B12A" w14:textId="77733BCD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521" w:type="dxa"/>
          </w:tcPr>
          <w:p w14:paraId="213969B5" w14:textId="7884C01D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3299093D" w14:textId="696B0E96" w:rsidR="001822F5" w:rsidRP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 xml:space="preserve">Лот №4: </w:t>
            </w:r>
            <w:r w:rsidR="00532E8A" w:rsidRPr="00532E8A">
              <w:rPr>
                <w:rFonts w:ascii="Times New Roman" w:hAnsi="Times New Roman"/>
                <w:sz w:val="20"/>
                <w:szCs w:val="20"/>
              </w:rPr>
              <w:t xml:space="preserve">Оказание сервисных услуг по геофизическим работам и исследованиям, прострелочно-взрывным работам и вертикальному сейсмическому профилированию в </w:t>
            </w:r>
            <w:r w:rsidRPr="001822F5">
              <w:rPr>
                <w:rFonts w:ascii="Times New Roman" w:hAnsi="Times New Roman"/>
                <w:sz w:val="20"/>
                <w:szCs w:val="20"/>
              </w:rPr>
              <w:t>поисково-оценочной скважины №1 Приозерного ЛУ</w:t>
            </w:r>
            <w:r w:rsidR="006C4CA9">
              <w:rPr>
                <w:rFonts w:ascii="Times New Roman" w:hAnsi="Times New Roman"/>
                <w:sz w:val="20"/>
                <w:szCs w:val="20"/>
              </w:rPr>
              <w:t xml:space="preserve"> 2026-2027 годах.</w:t>
            </w:r>
          </w:p>
        </w:tc>
      </w:tr>
      <w:tr w:rsidR="001822F5" w:rsidRPr="00CA7BAC" w14:paraId="305078DB" w14:textId="77777777" w:rsidTr="00FB04BA">
        <w:trPr>
          <w:trHeight w:val="215"/>
        </w:trPr>
        <w:tc>
          <w:tcPr>
            <w:tcW w:w="567" w:type="dxa"/>
          </w:tcPr>
          <w:p w14:paraId="6C4D3D64" w14:textId="595DDE36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521" w:type="dxa"/>
          </w:tcPr>
          <w:p w14:paraId="66753156" w14:textId="77777777" w:rsidR="001822F5" w:rsidRPr="00315EAE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7FD36958" w14:textId="77777777" w:rsidR="00532E8A" w:rsidRP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E8A">
              <w:rPr>
                <w:rFonts w:ascii="Times New Roman" w:hAnsi="Times New Roman"/>
                <w:b/>
                <w:sz w:val="20"/>
                <w:szCs w:val="20"/>
              </w:rPr>
              <w:t>ГИС</w:t>
            </w:r>
          </w:p>
          <w:p w14:paraId="6C7D42BC" w14:textId="77777777" w:rsidR="00532E8A" w:rsidRP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01.03.2026 г по 31.03.2026 г.</w:t>
            </w:r>
          </w:p>
          <w:p w14:paraId="1C762A8C" w14:textId="170EEC11" w:rsidR="00532E8A" w:rsidRP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Оказание сервисных услуг по ГИРС при бурении: с 01.0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.2026 г по 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7C4B0743" w14:textId="2493DBA2" w:rsid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 xml:space="preserve">Оказание сервисных услуг по ГИРС при испытании </w:t>
            </w:r>
            <w:r w:rsidR="004722E9">
              <w:rPr>
                <w:rFonts w:ascii="Times New Roman" w:hAnsi="Times New Roman"/>
                <w:sz w:val="20"/>
                <w:szCs w:val="20"/>
              </w:rPr>
              <w:t>1-2 объектов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: с </w:t>
            </w:r>
            <w:r w:rsidR="004722E9">
              <w:rPr>
                <w:rFonts w:ascii="Times New Roman" w:hAnsi="Times New Roman"/>
                <w:sz w:val="20"/>
                <w:szCs w:val="20"/>
              </w:rPr>
              <w:t>04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</w:t>
            </w:r>
            <w:r w:rsidR="004722E9">
              <w:rPr>
                <w:rFonts w:ascii="Times New Roman" w:hAnsi="Times New Roman"/>
                <w:sz w:val="20"/>
                <w:szCs w:val="20"/>
              </w:rPr>
              <w:t>10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.2026 г по </w:t>
            </w:r>
            <w:r w:rsidR="004722E9">
              <w:rPr>
                <w:rFonts w:ascii="Times New Roman" w:hAnsi="Times New Roman"/>
                <w:sz w:val="20"/>
                <w:szCs w:val="20"/>
              </w:rPr>
              <w:t>02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.1</w:t>
            </w:r>
            <w:r w:rsidR="004722E9">
              <w:rPr>
                <w:rFonts w:ascii="Times New Roman" w:hAnsi="Times New Roman"/>
                <w:sz w:val="20"/>
                <w:szCs w:val="20"/>
              </w:rPr>
              <w:t>2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575D91B8" w14:textId="179935C7" w:rsidR="004722E9" w:rsidRDefault="004722E9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2E9">
              <w:rPr>
                <w:rFonts w:ascii="Times New Roman" w:hAnsi="Times New Roman"/>
                <w:sz w:val="20"/>
                <w:szCs w:val="20"/>
              </w:rPr>
              <w:t>Демонтаж БУ/ Монтаж УПА</w:t>
            </w:r>
            <w:r>
              <w:rPr>
                <w:rFonts w:ascii="Times New Roman" w:hAnsi="Times New Roman"/>
                <w:sz w:val="20"/>
                <w:szCs w:val="20"/>
              </w:rPr>
              <w:t>: с 03.12.2026 г по 21.01.2027 г.</w:t>
            </w:r>
          </w:p>
          <w:p w14:paraId="6BB0D60D" w14:textId="4D029448" w:rsidR="004722E9" w:rsidRPr="00532E8A" w:rsidRDefault="004722E9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2E9">
              <w:rPr>
                <w:rFonts w:ascii="Times New Roman" w:hAnsi="Times New Roman"/>
                <w:sz w:val="20"/>
                <w:szCs w:val="20"/>
              </w:rPr>
              <w:t xml:space="preserve">Оказание сервисных услуг по ГИРС при испытании </w:t>
            </w:r>
            <w:r>
              <w:rPr>
                <w:rFonts w:ascii="Times New Roman" w:hAnsi="Times New Roman"/>
                <w:sz w:val="20"/>
                <w:szCs w:val="20"/>
              </w:rPr>
              <w:t>3-4</w:t>
            </w:r>
            <w:r w:rsidRPr="004722E9">
              <w:rPr>
                <w:rFonts w:ascii="Times New Roman" w:hAnsi="Times New Roman"/>
                <w:sz w:val="20"/>
                <w:szCs w:val="20"/>
              </w:rPr>
              <w:t xml:space="preserve"> объектов: с 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4722E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4722E9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4722E9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722E9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Pr="004722E9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4722E9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65627D57" w14:textId="66770432" w:rsidR="00532E8A" w:rsidRP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>Демобилизация оборудования – с 1</w:t>
            </w:r>
            <w:r w:rsidR="004722E9">
              <w:rPr>
                <w:rFonts w:ascii="Times New Roman" w:hAnsi="Times New Roman"/>
                <w:sz w:val="20"/>
                <w:szCs w:val="20"/>
              </w:rPr>
              <w:t>3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.0</w:t>
            </w:r>
            <w:r w:rsidR="004722E9">
              <w:rPr>
                <w:rFonts w:ascii="Times New Roman" w:hAnsi="Times New Roman"/>
                <w:sz w:val="20"/>
                <w:szCs w:val="20"/>
              </w:rPr>
              <w:t>3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.2027 г.</w:t>
            </w:r>
          </w:p>
          <w:p w14:paraId="0E6F50F2" w14:textId="77777777" w:rsidR="00532E8A" w:rsidRP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E8A">
              <w:rPr>
                <w:rFonts w:ascii="Times New Roman" w:hAnsi="Times New Roman"/>
                <w:b/>
                <w:sz w:val="20"/>
                <w:szCs w:val="20"/>
              </w:rPr>
              <w:t>ВСП</w:t>
            </w:r>
          </w:p>
          <w:p w14:paraId="5F80FB53" w14:textId="20D21E68" w:rsidR="00532E8A" w:rsidRP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 xml:space="preserve">Мобилизация оборудования и партии ВСП: с </w:t>
            </w:r>
            <w:r w:rsidR="004722E9">
              <w:rPr>
                <w:rFonts w:ascii="Times New Roman" w:hAnsi="Times New Roman"/>
                <w:sz w:val="20"/>
                <w:szCs w:val="20"/>
              </w:rPr>
              <w:t>17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.0</w:t>
            </w:r>
            <w:r w:rsidR="004722E9">
              <w:rPr>
                <w:rFonts w:ascii="Times New Roman" w:hAnsi="Times New Roman"/>
                <w:sz w:val="20"/>
                <w:szCs w:val="20"/>
              </w:rPr>
              <w:t>9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.2026 г по </w:t>
            </w:r>
            <w:r w:rsidR="004722E9">
              <w:rPr>
                <w:rFonts w:ascii="Times New Roman" w:hAnsi="Times New Roman"/>
                <w:sz w:val="20"/>
                <w:szCs w:val="20"/>
              </w:rPr>
              <w:t>24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.0</w:t>
            </w:r>
            <w:r w:rsidR="004722E9">
              <w:rPr>
                <w:rFonts w:ascii="Times New Roman" w:hAnsi="Times New Roman"/>
                <w:sz w:val="20"/>
                <w:szCs w:val="20"/>
              </w:rPr>
              <w:t>9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.2026 г</w:t>
            </w:r>
          </w:p>
          <w:p w14:paraId="72368DD2" w14:textId="1A3D8BEC" w:rsidR="00532E8A" w:rsidRP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 xml:space="preserve">Проведение ВСП: с </w:t>
            </w:r>
            <w:r w:rsidR="004722E9">
              <w:rPr>
                <w:rFonts w:ascii="Times New Roman" w:hAnsi="Times New Roman"/>
                <w:sz w:val="20"/>
                <w:szCs w:val="20"/>
              </w:rPr>
              <w:t>26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.0</w:t>
            </w:r>
            <w:r w:rsidR="004722E9">
              <w:rPr>
                <w:rFonts w:ascii="Times New Roman" w:hAnsi="Times New Roman"/>
                <w:sz w:val="20"/>
                <w:szCs w:val="20"/>
              </w:rPr>
              <w:t>9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.2026 г по </w:t>
            </w:r>
            <w:r w:rsidR="004722E9">
              <w:rPr>
                <w:rFonts w:ascii="Times New Roman" w:hAnsi="Times New Roman"/>
                <w:sz w:val="20"/>
                <w:szCs w:val="20"/>
              </w:rPr>
              <w:t>03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</w:t>
            </w:r>
            <w:r w:rsidR="004722E9">
              <w:rPr>
                <w:rFonts w:ascii="Times New Roman" w:hAnsi="Times New Roman"/>
                <w:sz w:val="20"/>
                <w:szCs w:val="20"/>
              </w:rPr>
              <w:t>10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31EB95FE" w14:textId="7A23584D" w:rsidR="00532E8A" w:rsidRP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и партии ВСП: с </w:t>
            </w:r>
            <w:r w:rsidR="004722E9">
              <w:rPr>
                <w:rFonts w:ascii="Times New Roman" w:hAnsi="Times New Roman"/>
                <w:sz w:val="20"/>
                <w:szCs w:val="20"/>
              </w:rPr>
              <w:t>04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</w:t>
            </w:r>
            <w:r w:rsidR="004722E9">
              <w:rPr>
                <w:rFonts w:ascii="Times New Roman" w:hAnsi="Times New Roman"/>
                <w:sz w:val="20"/>
                <w:szCs w:val="20"/>
              </w:rPr>
              <w:t>10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.2026 г по </w:t>
            </w:r>
            <w:r w:rsidR="004722E9">
              <w:rPr>
                <w:rFonts w:ascii="Times New Roman" w:hAnsi="Times New Roman"/>
                <w:sz w:val="20"/>
                <w:szCs w:val="20"/>
              </w:rPr>
              <w:t>1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1.</w:t>
            </w:r>
            <w:r w:rsidR="004722E9">
              <w:rPr>
                <w:rFonts w:ascii="Times New Roman" w:hAnsi="Times New Roman"/>
                <w:sz w:val="20"/>
                <w:szCs w:val="20"/>
              </w:rPr>
              <w:t>10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35E60FE9" w14:textId="55BC6BD1" w:rsidR="00532E8A" w:rsidRPr="00532E8A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 xml:space="preserve">Составление информационного отчета о полевых работах: с </w:t>
            </w:r>
            <w:r w:rsidR="004722E9">
              <w:rPr>
                <w:rFonts w:ascii="Times New Roman" w:hAnsi="Times New Roman"/>
                <w:sz w:val="20"/>
                <w:szCs w:val="20"/>
              </w:rPr>
              <w:t>1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2.</w:t>
            </w:r>
            <w:r w:rsidR="004722E9">
              <w:rPr>
                <w:rFonts w:ascii="Times New Roman" w:hAnsi="Times New Roman"/>
                <w:sz w:val="20"/>
                <w:szCs w:val="20"/>
              </w:rPr>
              <w:t>10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.2026 г </w:t>
            </w:r>
            <w:r w:rsidRPr="00532E8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</w:t>
            </w:r>
            <w:r w:rsidR="004722E9">
              <w:rPr>
                <w:rFonts w:ascii="Times New Roman" w:hAnsi="Times New Roman"/>
                <w:sz w:val="20"/>
                <w:szCs w:val="20"/>
              </w:rPr>
              <w:t>2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2.</w:t>
            </w:r>
            <w:r w:rsidR="004722E9">
              <w:rPr>
                <w:rFonts w:ascii="Times New Roman" w:hAnsi="Times New Roman"/>
                <w:sz w:val="20"/>
                <w:szCs w:val="20"/>
              </w:rPr>
              <w:t>10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6A390469" w14:textId="2E12B8B5" w:rsidR="001822F5" w:rsidRPr="002D7347" w:rsidRDefault="00532E8A" w:rsidP="00532E8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 xml:space="preserve">Сдача и защита итогового геологического отчета: с </w:t>
            </w:r>
            <w:r w:rsidR="004722E9">
              <w:rPr>
                <w:rFonts w:ascii="Times New Roman" w:hAnsi="Times New Roman"/>
                <w:sz w:val="20"/>
                <w:szCs w:val="20"/>
              </w:rPr>
              <w:t>2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3.</w:t>
            </w:r>
            <w:r w:rsidR="004722E9">
              <w:rPr>
                <w:rFonts w:ascii="Times New Roman" w:hAnsi="Times New Roman"/>
                <w:sz w:val="20"/>
                <w:szCs w:val="20"/>
              </w:rPr>
              <w:t>10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 xml:space="preserve">.2026 г по </w:t>
            </w:r>
            <w:r w:rsidR="004722E9">
              <w:rPr>
                <w:rFonts w:ascii="Times New Roman" w:hAnsi="Times New Roman"/>
                <w:sz w:val="20"/>
                <w:szCs w:val="20"/>
              </w:rPr>
              <w:t>2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3.1</w:t>
            </w:r>
            <w:r w:rsidR="004722E9">
              <w:rPr>
                <w:rFonts w:ascii="Times New Roman" w:hAnsi="Times New Roman"/>
                <w:sz w:val="20"/>
                <w:szCs w:val="20"/>
              </w:rPr>
              <w:t>2</w:t>
            </w:r>
            <w:r w:rsidRPr="00532E8A">
              <w:rPr>
                <w:rFonts w:ascii="Times New Roman" w:hAnsi="Times New Roman"/>
                <w:sz w:val="20"/>
                <w:szCs w:val="20"/>
              </w:rPr>
              <w:t>.2026 г.</w:t>
            </w:r>
          </w:p>
        </w:tc>
        <w:tc>
          <w:tcPr>
            <w:tcW w:w="3225" w:type="dxa"/>
            <w:vAlign w:val="center"/>
          </w:tcPr>
          <w:p w14:paraId="286B1D51" w14:textId="61F6DF06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>Согласны / не согласны (прописать свои условия)</w:t>
            </w:r>
          </w:p>
        </w:tc>
      </w:tr>
      <w:tr w:rsidR="001822F5" w:rsidRPr="00CA7BAC" w14:paraId="5F3FD7D0" w14:textId="77777777" w:rsidTr="00F61E2D">
        <w:trPr>
          <w:trHeight w:val="215"/>
        </w:trPr>
        <w:tc>
          <w:tcPr>
            <w:tcW w:w="567" w:type="dxa"/>
          </w:tcPr>
          <w:p w14:paraId="6D0C2CB4" w14:textId="2B3825B7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521" w:type="dxa"/>
          </w:tcPr>
          <w:p w14:paraId="071BEF87" w14:textId="56D6CFD5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55C0C484" w14:textId="09EFF261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0CAACCE1" w14:textId="77777777" w:rsidTr="00F61E2D">
        <w:trPr>
          <w:trHeight w:val="215"/>
        </w:trPr>
        <w:tc>
          <w:tcPr>
            <w:tcW w:w="567" w:type="dxa"/>
          </w:tcPr>
          <w:p w14:paraId="5EB5FDB1" w14:textId="6E039ECD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521" w:type="dxa"/>
          </w:tcPr>
          <w:p w14:paraId="06D2682A" w14:textId="5A21818C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 w:rsidR="00562D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50F2C635" w14:textId="7DD3855E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00739785" w14:textId="77777777" w:rsidTr="00F61E2D">
        <w:trPr>
          <w:trHeight w:val="215"/>
        </w:trPr>
        <w:tc>
          <w:tcPr>
            <w:tcW w:w="567" w:type="dxa"/>
          </w:tcPr>
          <w:p w14:paraId="03DAA5C4" w14:textId="61F4813D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521" w:type="dxa"/>
          </w:tcPr>
          <w:p w14:paraId="76160314" w14:textId="36B064E1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3225" w:type="dxa"/>
          </w:tcPr>
          <w:p w14:paraId="4580FCEB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3BCBDDF9" w14:textId="77777777" w:rsidTr="00F61E2D">
        <w:trPr>
          <w:trHeight w:val="215"/>
        </w:trPr>
        <w:tc>
          <w:tcPr>
            <w:tcW w:w="567" w:type="dxa"/>
          </w:tcPr>
          <w:p w14:paraId="78FC22CA" w14:textId="6210F3DE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521" w:type="dxa"/>
          </w:tcPr>
          <w:p w14:paraId="7BCFA62D" w14:textId="281ADDC9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682703DB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5B8D7562" w14:textId="77777777" w:rsidTr="00F61E2D">
        <w:trPr>
          <w:trHeight w:val="215"/>
        </w:trPr>
        <w:tc>
          <w:tcPr>
            <w:tcW w:w="567" w:type="dxa"/>
          </w:tcPr>
          <w:p w14:paraId="4C38A605" w14:textId="317DEE0F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521" w:type="dxa"/>
          </w:tcPr>
          <w:p w14:paraId="3445FC7D" w14:textId="46AEF016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7BF405BF" w14:textId="23BB0E16" w:rsidR="001822F5" w:rsidRP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 xml:space="preserve">Лот №5: </w:t>
            </w:r>
            <w:r w:rsidR="00532E8A" w:rsidRPr="00532E8A">
              <w:rPr>
                <w:rFonts w:ascii="Times New Roman" w:hAnsi="Times New Roman"/>
                <w:sz w:val="20"/>
                <w:szCs w:val="20"/>
              </w:rPr>
              <w:t>Оказание сервисных услуг по геофизическим работам и исследованиям, прострелочно-взрывным работам и вертикальному сейсмическому профилированию в</w:t>
            </w:r>
            <w:r w:rsidR="00532E8A" w:rsidRPr="001822F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22F5">
              <w:rPr>
                <w:rFonts w:ascii="Times New Roman" w:hAnsi="Times New Roman"/>
                <w:sz w:val="20"/>
                <w:szCs w:val="20"/>
              </w:rPr>
              <w:t>поисково-оценочной скважины №2 Восточно-Ванкорского-1 ЛУ</w:t>
            </w:r>
            <w:r w:rsidR="006C4CA9">
              <w:rPr>
                <w:rFonts w:ascii="Times New Roman" w:hAnsi="Times New Roman"/>
                <w:sz w:val="20"/>
                <w:szCs w:val="20"/>
              </w:rPr>
              <w:t xml:space="preserve"> 2026-2027 годах.</w:t>
            </w:r>
          </w:p>
        </w:tc>
      </w:tr>
      <w:tr w:rsidR="001822F5" w:rsidRPr="00CA7BAC" w14:paraId="3AB6289E" w14:textId="77777777" w:rsidTr="00F16613">
        <w:trPr>
          <w:trHeight w:val="215"/>
        </w:trPr>
        <w:tc>
          <w:tcPr>
            <w:tcW w:w="567" w:type="dxa"/>
          </w:tcPr>
          <w:p w14:paraId="77389B59" w14:textId="12812B56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521" w:type="dxa"/>
          </w:tcPr>
          <w:p w14:paraId="0BF8BF38" w14:textId="17DAADB0" w:rsidR="001822F5" w:rsidRPr="00C62CC9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62CC9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479794E4" w14:textId="77777777" w:rsidR="00C62CC9" w:rsidRPr="00C62CC9" w:rsidRDefault="00C62CC9" w:rsidP="00C62C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2CC9">
              <w:rPr>
                <w:rFonts w:ascii="Times New Roman" w:hAnsi="Times New Roman"/>
                <w:b/>
                <w:sz w:val="20"/>
                <w:szCs w:val="20"/>
              </w:rPr>
              <w:t>ГИС</w:t>
            </w:r>
          </w:p>
          <w:p w14:paraId="1D37C61F" w14:textId="77777777" w:rsidR="00C62CC9" w:rsidRP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01.03.2026 г по 31.03.2026 г.</w:t>
            </w:r>
          </w:p>
          <w:p w14:paraId="7FB85E30" w14:textId="67D83992" w:rsidR="00C62CC9" w:rsidRP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>Оказание сервисных услуг по ГИРС при бурении: с 01.0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 по 25.0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5F0249DA" w14:textId="111C7162" w:rsidR="00C62CC9" w:rsidRP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 xml:space="preserve">Оказание сервисных услуг по ГИРС при испытании </w:t>
            </w:r>
            <w:r>
              <w:rPr>
                <w:rFonts w:ascii="Times New Roman" w:hAnsi="Times New Roman"/>
                <w:sz w:val="20"/>
                <w:szCs w:val="20"/>
              </w:rPr>
              <w:t>скважины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: с 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 по 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0149D68A" w14:textId="241D66D3" w:rsidR="00C62CC9" w:rsidRP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.2027 г.</w:t>
            </w:r>
          </w:p>
          <w:p w14:paraId="08B81BB7" w14:textId="77777777" w:rsidR="00C62CC9" w:rsidRPr="00C62CC9" w:rsidRDefault="00C62CC9" w:rsidP="00C62C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2CC9">
              <w:rPr>
                <w:rFonts w:ascii="Times New Roman" w:hAnsi="Times New Roman"/>
                <w:b/>
                <w:sz w:val="20"/>
                <w:szCs w:val="20"/>
              </w:rPr>
              <w:t>ВСП</w:t>
            </w:r>
          </w:p>
          <w:p w14:paraId="1A0BFC13" w14:textId="4F5E6C5B" w:rsidR="00C62CC9" w:rsidRP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>Мобилизация оборудования и партии ВСП: с 17.0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 по 24.0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</w:t>
            </w:r>
          </w:p>
          <w:p w14:paraId="58D2138B" w14:textId="645D2CFE" w:rsidR="00C62CC9" w:rsidRP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>Проведение ВСП: с 26.0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 по 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0E44AB41" w14:textId="337AE309" w:rsidR="00C62CC9" w:rsidRP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>Демобилизация оборудования и партии ВСП: с 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 по 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7B6AA00C" w14:textId="443692C2" w:rsidR="00C62CC9" w:rsidRP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>Составление информационного отчета о полевых работах: с 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 по 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3B45E6DF" w14:textId="32245730" w:rsidR="00C62CC9" w:rsidRP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>Сдача и защита итогового геологического отчета: с 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 по 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51AC9640" w14:textId="1F44D065" w:rsidR="001822F5" w:rsidRPr="00C62CC9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14:paraId="650CE4E6" w14:textId="415A7D0A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1B6A1AA6" w14:textId="77777777" w:rsidTr="00F61E2D">
        <w:trPr>
          <w:trHeight w:val="215"/>
        </w:trPr>
        <w:tc>
          <w:tcPr>
            <w:tcW w:w="567" w:type="dxa"/>
          </w:tcPr>
          <w:p w14:paraId="3AEA1C22" w14:textId="396B9F4F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521" w:type="dxa"/>
          </w:tcPr>
          <w:p w14:paraId="42460551" w14:textId="477BB8A8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1346BA69" w14:textId="7067DE91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062EFD70" w14:textId="77777777" w:rsidTr="00F61E2D">
        <w:trPr>
          <w:trHeight w:val="215"/>
        </w:trPr>
        <w:tc>
          <w:tcPr>
            <w:tcW w:w="567" w:type="dxa"/>
          </w:tcPr>
          <w:p w14:paraId="7CC8E3F1" w14:textId="47252050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521" w:type="dxa"/>
          </w:tcPr>
          <w:p w14:paraId="41DD91E8" w14:textId="35732983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 w:rsidR="00562D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6C3346C6" w14:textId="3134858D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44FB55FD" w14:textId="77777777" w:rsidTr="00F61E2D">
        <w:trPr>
          <w:trHeight w:val="215"/>
        </w:trPr>
        <w:tc>
          <w:tcPr>
            <w:tcW w:w="567" w:type="dxa"/>
          </w:tcPr>
          <w:p w14:paraId="52F35CC7" w14:textId="4854C6DD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521" w:type="dxa"/>
          </w:tcPr>
          <w:p w14:paraId="5D3B3341" w14:textId="46F44CE3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3225" w:type="dxa"/>
          </w:tcPr>
          <w:p w14:paraId="432A3335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70FBB0A1" w14:textId="77777777" w:rsidTr="00F61E2D">
        <w:trPr>
          <w:trHeight w:val="215"/>
        </w:trPr>
        <w:tc>
          <w:tcPr>
            <w:tcW w:w="567" w:type="dxa"/>
          </w:tcPr>
          <w:p w14:paraId="3030C72A" w14:textId="6AA81065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521" w:type="dxa"/>
          </w:tcPr>
          <w:p w14:paraId="5A555964" w14:textId="25367210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175347F1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05417F76" w14:textId="77777777" w:rsidTr="00F61E2D">
        <w:trPr>
          <w:trHeight w:val="215"/>
        </w:trPr>
        <w:tc>
          <w:tcPr>
            <w:tcW w:w="567" w:type="dxa"/>
          </w:tcPr>
          <w:p w14:paraId="5B99AB60" w14:textId="729D7463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521" w:type="dxa"/>
          </w:tcPr>
          <w:p w14:paraId="31506A2D" w14:textId="0F8E591D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75061431" w14:textId="25EA889F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="00532E8A" w:rsidRPr="00532E8A">
              <w:rPr>
                <w:rFonts w:ascii="Times New Roman" w:hAnsi="Times New Roman"/>
                <w:sz w:val="20"/>
                <w:szCs w:val="20"/>
              </w:rPr>
              <w:t>Оказание сервисных услуг по геофизическим работам и исследованиям, прострелочно-взрывным работам и вертикальному сейсмическому профилированию в</w:t>
            </w:r>
            <w:r w:rsidR="00532E8A" w:rsidRPr="001822F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22F5">
              <w:rPr>
                <w:rFonts w:ascii="Times New Roman" w:hAnsi="Times New Roman"/>
                <w:sz w:val="20"/>
                <w:szCs w:val="20"/>
              </w:rPr>
              <w:t>поисково-оценочной скважины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Казанцевского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22F5">
              <w:rPr>
                <w:rFonts w:ascii="Times New Roman" w:hAnsi="Times New Roman"/>
                <w:sz w:val="20"/>
                <w:szCs w:val="20"/>
              </w:rPr>
              <w:t>ЛУ</w:t>
            </w:r>
            <w:r w:rsidR="006C4CA9">
              <w:rPr>
                <w:rFonts w:ascii="Times New Roman" w:hAnsi="Times New Roman"/>
                <w:sz w:val="20"/>
                <w:szCs w:val="20"/>
              </w:rPr>
              <w:t xml:space="preserve"> 2026-2027 годах.</w:t>
            </w:r>
          </w:p>
        </w:tc>
      </w:tr>
      <w:tr w:rsidR="001822F5" w:rsidRPr="00CA7BAC" w14:paraId="7D0C0B2F" w14:textId="77777777" w:rsidTr="004C5C66">
        <w:trPr>
          <w:trHeight w:val="215"/>
        </w:trPr>
        <w:tc>
          <w:tcPr>
            <w:tcW w:w="567" w:type="dxa"/>
          </w:tcPr>
          <w:p w14:paraId="1DCFAD72" w14:textId="5E66134C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521" w:type="dxa"/>
          </w:tcPr>
          <w:p w14:paraId="2F14CF87" w14:textId="4B7A395F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3B80DCF4" w14:textId="77777777" w:rsidR="00C62CC9" w:rsidRPr="00C62CC9" w:rsidRDefault="00C62CC9" w:rsidP="00C62C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2CC9">
              <w:rPr>
                <w:rFonts w:ascii="Times New Roman" w:hAnsi="Times New Roman"/>
                <w:b/>
                <w:sz w:val="20"/>
                <w:szCs w:val="20"/>
              </w:rPr>
              <w:t>ГИС</w:t>
            </w:r>
          </w:p>
          <w:p w14:paraId="59A952E2" w14:textId="77777777" w:rsidR="00C62CC9" w:rsidRP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01.03.2026 г по 31.03.2026 г.</w:t>
            </w:r>
          </w:p>
          <w:p w14:paraId="4FDD8490" w14:textId="4705BBB0" w:rsidR="00C62CC9" w:rsidRP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>Оказание сервисных услуг по ГИРС при бурении: с 01.07.2026 г по 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003367B3" w14:textId="296CC01A" w:rsid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>Оказание сервисных услуг по ГИРС при испытании 1-2 объектов: с 04.1</w:t>
            </w:r>
            <w:r w:rsidR="00A72351">
              <w:rPr>
                <w:rFonts w:ascii="Times New Roman" w:hAnsi="Times New Roman"/>
                <w:sz w:val="20"/>
                <w:szCs w:val="20"/>
              </w:rPr>
              <w:t>1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 по 02.</w:t>
            </w:r>
            <w:r w:rsidR="00A72351">
              <w:rPr>
                <w:rFonts w:ascii="Times New Roman" w:hAnsi="Times New Roman"/>
                <w:sz w:val="20"/>
                <w:szCs w:val="20"/>
              </w:rPr>
              <w:t>01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</w:t>
            </w:r>
            <w:r w:rsidR="00A72351">
              <w:rPr>
                <w:rFonts w:ascii="Times New Roman" w:hAnsi="Times New Roman"/>
                <w:sz w:val="20"/>
                <w:szCs w:val="20"/>
              </w:rPr>
              <w:t>7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4F1DFA45" w14:textId="1CF3E698" w:rsidR="00C62CC9" w:rsidRPr="00C62CC9" w:rsidRDefault="00A72351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351">
              <w:rPr>
                <w:rFonts w:ascii="Times New Roman" w:hAnsi="Times New Roman"/>
                <w:sz w:val="20"/>
                <w:szCs w:val="20"/>
              </w:rPr>
              <w:t>Ожидание действия зимних работ</w:t>
            </w:r>
            <w:r w:rsidR="00C62CC9" w:rsidRPr="00C62CC9">
              <w:rPr>
                <w:rFonts w:ascii="Times New Roman" w:hAnsi="Times New Roman"/>
                <w:sz w:val="20"/>
                <w:szCs w:val="20"/>
              </w:rPr>
              <w:t>: с 03.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C62CC9" w:rsidRPr="00C62CC9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C62CC9" w:rsidRPr="00C62CC9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C62CC9" w:rsidRPr="00C62CC9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C62CC9" w:rsidRPr="00C62CC9">
              <w:rPr>
                <w:rFonts w:ascii="Times New Roman" w:hAnsi="Times New Roman"/>
                <w:sz w:val="20"/>
                <w:szCs w:val="20"/>
              </w:rPr>
              <w:t>.2027 г.</w:t>
            </w:r>
          </w:p>
          <w:p w14:paraId="4C170468" w14:textId="1618EF99" w:rsidR="00C62CC9" w:rsidRP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>Оказание сервисных услуг по ГИРС при испытании 3 объект</w:t>
            </w:r>
            <w:r w:rsidR="00A72351">
              <w:rPr>
                <w:rFonts w:ascii="Times New Roman" w:hAnsi="Times New Roman"/>
                <w:sz w:val="20"/>
                <w:szCs w:val="20"/>
              </w:rPr>
              <w:t xml:space="preserve"> а (с ГРП)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 xml:space="preserve">: с </w:t>
            </w:r>
            <w:r w:rsidR="00A72351">
              <w:rPr>
                <w:rFonts w:ascii="Times New Roman" w:hAnsi="Times New Roman"/>
                <w:sz w:val="20"/>
                <w:szCs w:val="20"/>
              </w:rPr>
              <w:t>06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.0</w:t>
            </w:r>
            <w:r w:rsidR="00A72351">
              <w:rPr>
                <w:rFonts w:ascii="Times New Roman" w:hAnsi="Times New Roman"/>
                <w:sz w:val="20"/>
                <w:szCs w:val="20"/>
              </w:rPr>
              <w:t>2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.2027 г по 1</w:t>
            </w:r>
            <w:r w:rsidR="00A72351">
              <w:rPr>
                <w:rFonts w:ascii="Times New Roman" w:hAnsi="Times New Roman"/>
                <w:sz w:val="20"/>
                <w:szCs w:val="20"/>
              </w:rPr>
              <w:t>0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.03.2027 г.</w:t>
            </w:r>
          </w:p>
          <w:p w14:paraId="2A10DBC1" w14:textId="5685373F" w:rsidR="00C62CC9" w:rsidRP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>Демобилизация оборудования – с 1</w:t>
            </w:r>
            <w:r w:rsidR="00A72351">
              <w:rPr>
                <w:rFonts w:ascii="Times New Roman" w:hAnsi="Times New Roman"/>
                <w:sz w:val="20"/>
                <w:szCs w:val="20"/>
              </w:rPr>
              <w:t>1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.03.2027 г.</w:t>
            </w:r>
          </w:p>
          <w:p w14:paraId="63CB4A03" w14:textId="77777777" w:rsidR="00C62CC9" w:rsidRPr="00C62CC9" w:rsidRDefault="00C62CC9" w:rsidP="00C62C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2CC9">
              <w:rPr>
                <w:rFonts w:ascii="Times New Roman" w:hAnsi="Times New Roman"/>
                <w:b/>
                <w:sz w:val="20"/>
                <w:szCs w:val="20"/>
              </w:rPr>
              <w:t>ВСП</w:t>
            </w:r>
          </w:p>
          <w:p w14:paraId="08E33933" w14:textId="21897DC9" w:rsidR="00C62CC9" w:rsidRP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lastRenderedPageBreak/>
              <w:t>Мобилизация оборудования и партии ВСП: с 1</w:t>
            </w:r>
            <w:r w:rsidR="00A72351">
              <w:rPr>
                <w:rFonts w:ascii="Times New Roman" w:hAnsi="Times New Roman"/>
                <w:sz w:val="20"/>
                <w:szCs w:val="20"/>
              </w:rPr>
              <w:t>8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</w:t>
            </w:r>
            <w:r w:rsidR="00A72351">
              <w:rPr>
                <w:rFonts w:ascii="Times New Roman" w:hAnsi="Times New Roman"/>
                <w:sz w:val="20"/>
                <w:szCs w:val="20"/>
              </w:rPr>
              <w:t>10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 по 2</w:t>
            </w:r>
            <w:r w:rsidR="00A72351">
              <w:rPr>
                <w:rFonts w:ascii="Times New Roman" w:hAnsi="Times New Roman"/>
                <w:sz w:val="20"/>
                <w:szCs w:val="20"/>
              </w:rPr>
              <w:t>5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</w:t>
            </w:r>
            <w:r w:rsidR="00A72351">
              <w:rPr>
                <w:rFonts w:ascii="Times New Roman" w:hAnsi="Times New Roman"/>
                <w:sz w:val="20"/>
                <w:szCs w:val="20"/>
              </w:rPr>
              <w:t>10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</w:t>
            </w:r>
          </w:p>
          <w:p w14:paraId="1016006B" w14:textId="20DD1637" w:rsidR="00C62CC9" w:rsidRP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>Проведение ВСП: с 2</w:t>
            </w:r>
            <w:r w:rsidR="00A72351">
              <w:rPr>
                <w:rFonts w:ascii="Times New Roman" w:hAnsi="Times New Roman"/>
                <w:sz w:val="20"/>
                <w:szCs w:val="20"/>
              </w:rPr>
              <w:t>7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</w:t>
            </w:r>
            <w:r w:rsidR="00A72351">
              <w:rPr>
                <w:rFonts w:ascii="Times New Roman" w:hAnsi="Times New Roman"/>
                <w:sz w:val="20"/>
                <w:szCs w:val="20"/>
              </w:rPr>
              <w:t>10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 по 03.1</w:t>
            </w:r>
            <w:r w:rsidR="00A72351">
              <w:rPr>
                <w:rFonts w:ascii="Times New Roman" w:hAnsi="Times New Roman"/>
                <w:sz w:val="20"/>
                <w:szCs w:val="20"/>
              </w:rPr>
              <w:t>1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371AC6C3" w14:textId="675DFA44" w:rsidR="00C62CC9" w:rsidRP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>Демобилизация оборудования и партии ВСП: с 04.1</w:t>
            </w:r>
            <w:r w:rsidR="00A72351">
              <w:rPr>
                <w:rFonts w:ascii="Times New Roman" w:hAnsi="Times New Roman"/>
                <w:sz w:val="20"/>
                <w:szCs w:val="20"/>
              </w:rPr>
              <w:t>1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 по 11.1</w:t>
            </w:r>
            <w:r w:rsidR="00A72351">
              <w:rPr>
                <w:rFonts w:ascii="Times New Roman" w:hAnsi="Times New Roman"/>
                <w:sz w:val="20"/>
                <w:szCs w:val="20"/>
              </w:rPr>
              <w:t>1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19480208" w14:textId="4F360557" w:rsidR="00C62CC9" w:rsidRPr="00C62CC9" w:rsidRDefault="00C62CC9" w:rsidP="00C62CC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>Составление информационного отчета о полевых работах: с 12.1</w:t>
            </w:r>
            <w:r w:rsidR="00A72351">
              <w:rPr>
                <w:rFonts w:ascii="Times New Roman" w:hAnsi="Times New Roman"/>
                <w:sz w:val="20"/>
                <w:szCs w:val="20"/>
              </w:rPr>
              <w:t>1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 по 22.1</w:t>
            </w:r>
            <w:r w:rsidR="00A72351">
              <w:rPr>
                <w:rFonts w:ascii="Times New Roman" w:hAnsi="Times New Roman"/>
                <w:sz w:val="20"/>
                <w:szCs w:val="20"/>
              </w:rPr>
              <w:t>1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г.</w:t>
            </w:r>
          </w:p>
          <w:p w14:paraId="433DC2C9" w14:textId="0682A4A7" w:rsidR="001822F5" w:rsidRPr="002D7347" w:rsidRDefault="00C62CC9" w:rsidP="00A7235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CC9">
              <w:rPr>
                <w:rFonts w:ascii="Times New Roman" w:hAnsi="Times New Roman"/>
                <w:sz w:val="20"/>
                <w:szCs w:val="20"/>
              </w:rPr>
              <w:t>Сдача и защита итогового геологического отчета: с 23.1</w:t>
            </w:r>
            <w:r w:rsidR="00A72351">
              <w:rPr>
                <w:rFonts w:ascii="Times New Roman" w:hAnsi="Times New Roman"/>
                <w:sz w:val="20"/>
                <w:szCs w:val="20"/>
              </w:rPr>
              <w:t>1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.2026 г по 23.</w:t>
            </w:r>
            <w:r w:rsidR="00A72351">
              <w:rPr>
                <w:rFonts w:ascii="Times New Roman" w:hAnsi="Times New Roman"/>
                <w:sz w:val="20"/>
                <w:szCs w:val="20"/>
              </w:rPr>
              <w:t>01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>.202</w:t>
            </w:r>
            <w:r w:rsidR="00A72351">
              <w:rPr>
                <w:rFonts w:ascii="Times New Roman" w:hAnsi="Times New Roman"/>
                <w:sz w:val="20"/>
                <w:szCs w:val="20"/>
              </w:rPr>
              <w:t>7</w:t>
            </w:r>
            <w:r w:rsidRPr="00C62CC9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25" w:type="dxa"/>
            <w:vAlign w:val="center"/>
          </w:tcPr>
          <w:p w14:paraId="336677BB" w14:textId="2889D298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>Согласны / не согласны (прописать свои условия)</w:t>
            </w:r>
          </w:p>
        </w:tc>
      </w:tr>
      <w:tr w:rsidR="001822F5" w:rsidRPr="00CA7BAC" w14:paraId="610D4B51" w14:textId="77777777" w:rsidTr="00F61E2D">
        <w:trPr>
          <w:trHeight w:val="215"/>
        </w:trPr>
        <w:tc>
          <w:tcPr>
            <w:tcW w:w="567" w:type="dxa"/>
          </w:tcPr>
          <w:p w14:paraId="65B71CDB" w14:textId="35BE2393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521" w:type="dxa"/>
          </w:tcPr>
          <w:p w14:paraId="3CDAF49F" w14:textId="4A60C764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36E7434A" w14:textId="7DCE2DAD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2A8BD12F" w14:textId="77777777" w:rsidTr="00F61E2D">
        <w:trPr>
          <w:trHeight w:val="215"/>
        </w:trPr>
        <w:tc>
          <w:tcPr>
            <w:tcW w:w="567" w:type="dxa"/>
          </w:tcPr>
          <w:p w14:paraId="3C5D683A" w14:textId="544828AF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521" w:type="dxa"/>
          </w:tcPr>
          <w:p w14:paraId="66745D9F" w14:textId="204FDA82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 w:rsidR="00562D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193893D3" w14:textId="512D6A73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1B307816" w14:textId="77777777" w:rsidTr="00F61E2D">
        <w:trPr>
          <w:trHeight w:val="215"/>
        </w:trPr>
        <w:tc>
          <w:tcPr>
            <w:tcW w:w="567" w:type="dxa"/>
          </w:tcPr>
          <w:p w14:paraId="38878B72" w14:textId="11C586DC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521" w:type="dxa"/>
          </w:tcPr>
          <w:p w14:paraId="42FD54C7" w14:textId="5659AB2C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3225" w:type="dxa"/>
          </w:tcPr>
          <w:p w14:paraId="0BAA3142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1B758E7B" w14:textId="77777777" w:rsidTr="00F61E2D">
        <w:trPr>
          <w:trHeight w:val="215"/>
        </w:trPr>
        <w:tc>
          <w:tcPr>
            <w:tcW w:w="567" w:type="dxa"/>
          </w:tcPr>
          <w:p w14:paraId="040F8F0C" w14:textId="06C590F3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521" w:type="dxa"/>
          </w:tcPr>
          <w:p w14:paraId="63EF789A" w14:textId="49089851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74F2A374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7306FEEC" w14:textId="77777777" w:rsidTr="00F61E2D">
        <w:trPr>
          <w:trHeight w:val="215"/>
        </w:trPr>
        <w:tc>
          <w:tcPr>
            <w:tcW w:w="567" w:type="dxa"/>
          </w:tcPr>
          <w:p w14:paraId="026BEB33" w14:textId="196247F8" w:rsidR="001822F5" w:rsidRPr="00CA7BAC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6521" w:type="dxa"/>
          </w:tcPr>
          <w:p w14:paraId="012AA88C" w14:textId="3312AA0D" w:rsidR="001822F5" w:rsidRPr="00366F2B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6F2B">
              <w:rPr>
                <w:rFonts w:ascii="Times New Roman" w:hAnsi="Times New Roman"/>
                <w:sz w:val="20"/>
                <w:szCs w:val="20"/>
              </w:rPr>
              <w:t>ЗАКАЗЧИК оплачивает оказанные УСЛУГИ на 70 (</w:t>
            </w:r>
            <w:r w:rsidR="00101DAE" w:rsidRPr="00366F2B">
              <w:rPr>
                <w:rFonts w:ascii="Times New Roman" w:hAnsi="Times New Roman"/>
                <w:sz w:val="20"/>
                <w:szCs w:val="20"/>
              </w:rPr>
              <w:t>семидесят</w:t>
            </w:r>
            <w:r w:rsidR="00366F2B" w:rsidRPr="00366F2B">
              <w:rPr>
                <w:rFonts w:ascii="Times New Roman" w:hAnsi="Times New Roman"/>
                <w:sz w:val="20"/>
                <w:szCs w:val="20"/>
              </w:rPr>
              <w:t>ый</w:t>
            </w:r>
            <w:r w:rsidRPr="00366F2B">
              <w:rPr>
                <w:rFonts w:ascii="Times New Roman" w:hAnsi="Times New Roman"/>
                <w:sz w:val="20"/>
                <w:szCs w:val="20"/>
              </w:rPr>
              <w:t xml:space="preserve">) календарный день со дня предъявления ЗАКАЗЧИКУ оригинала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</w:t>
            </w:r>
            <w:bookmarkStart w:id="0" w:name="_GoBack"/>
            <w:bookmarkEnd w:id="0"/>
            <w:r w:rsidRPr="00366F2B">
              <w:rPr>
                <w:rFonts w:ascii="Times New Roman" w:hAnsi="Times New Roman"/>
                <w:sz w:val="20"/>
                <w:szCs w:val="20"/>
              </w:rPr>
              <w:t>сдачи приемки отобранного керна в скважине, и подписанной шкалы оценки качества (подготавливаемой ИСПОЛНИТЕЛЕМ и утверждаемой ЗАКАЗЧИКОМ).).</w:t>
            </w:r>
          </w:p>
        </w:tc>
        <w:tc>
          <w:tcPr>
            <w:tcW w:w="3225" w:type="dxa"/>
          </w:tcPr>
          <w:p w14:paraId="5C90ABFF" w14:textId="77777777" w:rsidR="001822F5" w:rsidRPr="00366F2B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6F2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Pr="00366F2B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5E51" w14:textId="00D3EB95" w:rsidR="001822F5" w:rsidRPr="00366F2B" w:rsidRDefault="00366F2B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66F2B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1822F5" w:rsidRPr="00CA7BAC" w14:paraId="3269B903" w14:textId="77777777" w:rsidTr="00F61E2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9818" w14:textId="0A7B8723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D45F" w14:textId="334C6C9A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 w:rsidR="00A72351">
              <w:rPr>
                <w:rFonts w:ascii="Times New Roman" w:hAnsi="Times New Roman"/>
                <w:sz w:val="20"/>
                <w:szCs w:val="20"/>
              </w:rPr>
              <w:t>10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F989" w14:textId="77777777" w:rsidR="001822F5" w:rsidRPr="008C360A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568F94D" w14:textId="77777777" w:rsidTr="00F61E2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36E" w14:textId="432F9B53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D68D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8C8F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0730F763" w14:textId="1AE25F5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7154F0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7154F0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7154F0">
        <w:rPr>
          <w:rFonts w:ascii="Times New Roman" w:hAnsi="Times New Roman"/>
          <w:b/>
          <w:sz w:val="20"/>
          <w:szCs w:val="20"/>
        </w:rPr>
        <w:t>«</w:t>
      </w:r>
      <w:r w:rsidR="00366F2B">
        <w:rPr>
          <w:rFonts w:ascii="Times New Roman" w:hAnsi="Times New Roman"/>
          <w:b/>
          <w:sz w:val="20"/>
          <w:szCs w:val="20"/>
        </w:rPr>
        <w:t>28</w:t>
      </w:r>
      <w:r w:rsidR="00CC24EB" w:rsidRPr="007154F0">
        <w:rPr>
          <w:rFonts w:ascii="Times New Roman" w:hAnsi="Times New Roman"/>
          <w:b/>
          <w:sz w:val="20"/>
          <w:szCs w:val="20"/>
        </w:rPr>
        <w:t>»</w:t>
      </w:r>
      <w:r w:rsidR="00F61E2D">
        <w:rPr>
          <w:rFonts w:ascii="Times New Roman" w:hAnsi="Times New Roman"/>
          <w:b/>
          <w:sz w:val="20"/>
          <w:szCs w:val="20"/>
        </w:rPr>
        <w:t xml:space="preserve"> </w:t>
      </w:r>
      <w:r w:rsidR="00366F2B">
        <w:rPr>
          <w:rFonts w:ascii="Times New Roman" w:hAnsi="Times New Roman"/>
          <w:b/>
          <w:sz w:val="20"/>
          <w:szCs w:val="20"/>
        </w:rPr>
        <w:t xml:space="preserve">февраля </w:t>
      </w:r>
      <w:r w:rsidR="005909D3" w:rsidRPr="007154F0">
        <w:rPr>
          <w:rFonts w:ascii="Times New Roman" w:hAnsi="Times New Roman"/>
          <w:b/>
          <w:sz w:val="20"/>
          <w:szCs w:val="20"/>
        </w:rPr>
        <w:t>202</w:t>
      </w:r>
      <w:r w:rsidR="001822F5">
        <w:rPr>
          <w:rFonts w:ascii="Times New Roman" w:hAnsi="Times New Roman"/>
          <w:b/>
          <w:sz w:val="20"/>
          <w:szCs w:val="20"/>
        </w:rPr>
        <w:t>6</w:t>
      </w:r>
      <w:r w:rsidR="00102B95" w:rsidRPr="007154F0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7154F0">
        <w:rPr>
          <w:rFonts w:ascii="Times New Roman" w:hAnsi="Times New Roman"/>
          <w:b/>
          <w:sz w:val="20"/>
          <w:szCs w:val="20"/>
        </w:rPr>
        <w:t>г.</w:t>
      </w:r>
    </w:p>
    <w:p w14:paraId="7C8F4077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6545D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563118A8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E7949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63769676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0C703B"/>
    <w:rsid w:val="000E477C"/>
    <w:rsid w:val="00101DAE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66F2B"/>
    <w:rsid w:val="00370C40"/>
    <w:rsid w:val="00380DAE"/>
    <w:rsid w:val="0038270A"/>
    <w:rsid w:val="00385D04"/>
    <w:rsid w:val="00386DDA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2E9"/>
    <w:rsid w:val="00472E1D"/>
    <w:rsid w:val="00474002"/>
    <w:rsid w:val="00474E87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32E8A"/>
    <w:rsid w:val="0054383D"/>
    <w:rsid w:val="005523C3"/>
    <w:rsid w:val="005544E0"/>
    <w:rsid w:val="00557CAA"/>
    <w:rsid w:val="00562DAE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6C4CA9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B57B2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60E5D"/>
    <w:rsid w:val="00A710BF"/>
    <w:rsid w:val="00A72351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62CC9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1149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C64C3-0A51-487A-8BB3-96A659939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94</cp:revision>
  <cp:lastPrinted>2017-05-29T08:18:00Z</cp:lastPrinted>
  <dcterms:created xsi:type="dcterms:W3CDTF">2018-08-16T06:36:00Z</dcterms:created>
  <dcterms:modified xsi:type="dcterms:W3CDTF">2025-12-17T04:56:00Z</dcterms:modified>
</cp:coreProperties>
</file>